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300"/>
        <w:jc w:val="center"/>
        <w:rPr>
          <w:rFonts w:ascii="微软雅黑" w:hAnsi="微软雅黑" w:eastAsia="微软雅黑" w:cs="微软雅黑"/>
          <w:i w:val="0"/>
          <w:caps w:val="0"/>
          <w:color w:val="666666"/>
          <w:spacing w:val="0"/>
          <w:sz w:val="18"/>
          <w:szCs w:val="18"/>
        </w:rPr>
      </w:pPr>
      <w:r>
        <w:rPr>
          <w:rStyle w:val="5"/>
          <w:rFonts w:hint="eastAsia" w:ascii="微软雅黑" w:hAnsi="微软雅黑" w:eastAsia="微软雅黑" w:cs="微软雅黑"/>
          <w:i w:val="0"/>
          <w:caps w:val="0"/>
          <w:color w:val="444444"/>
          <w:spacing w:val="0"/>
          <w:sz w:val="18"/>
          <w:szCs w:val="18"/>
          <w:bdr w:val="none" w:color="auto" w:sz="0" w:space="0"/>
        </w:rPr>
        <w:t>授权函</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300"/>
        <w:jc w:val="left"/>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rPr>
        <w:t>易付宝用户（以下简称“您”）同意并授权南京苏宁易付宝网络科技有限公司（以下简称“易付宝”）向汇圈（厦门）信息科技有限公司平台“微票宝网”（以下简称“第三方”）提供您的相关信息。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300"/>
        <w:jc w:val="left"/>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rPr>
        <w:t>为了保障您的权益，请您务必详细审慎阅读、充分理解本授权函的全部内容，特别是加粗显示的部分，以及与您的权益具有或者可能具有重大关系的条款，以及对易付宝具有免责或者限制责任的条款。当您点击同意、确认或者继续使用第三方服务时，则视为您已阅读、了解并同意接受本授权函所有条款。如果您不同意本授权函的任何内容，或者无法准确理解易付宝对条款的解释，请不要进行后续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300"/>
        <w:jc w:val="left"/>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rPr>
        <w:t>您理解并同意，您购买第三方提供的产品或服务时，不可撤销的授权易付宝有权将您的“苏宁支付绑定对公银行账号、开户行、户名”提供给第三方，以便第三方用于票据转让背书。</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300"/>
        <w:jc w:val="left"/>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rPr>
        <w:t>您理解并同意，易付宝仅基于您的逐项确认并授权向第三方提供本授权函中所列信息，您所授权接收以上信息的主体为第三方。第三方网站、应用或服务等质量和安全问题由第三方独立承担，若您因使用第三方网站、应用或服务等产生任何纠纷或损失的，由您自行与第三方协商或通过其他合法途径解决，易付宝无需对此向您承担任何责任或赔偿您任何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left="0" w:firstLine="300"/>
        <w:jc w:val="left"/>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rPr>
        <w:t>本授权函构成《易付宝服务协议》的有效组成部分，本授权函与《易付宝服务协议》不一致的，以本授权函为准；本授权函未尽事项，以易付宝不时公布的《易付宝服务协议》及易付宝服务规则为准。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2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2019-12-24T01:30:49Z</dcterms:created>
  <dc:creator>yonghu</dc:creator>
  <cp:lastModifiedBy>北冥有鱼</cp:lastModifiedBy>
  <dcterms:modified xsi:type="dcterms:W3CDTF">2019-12-24T01:30:54Z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